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95" w:rsidRDefault="00291895" w:rsidP="00EC7EE1">
      <w:pPr>
        <w:pStyle w:val="a3"/>
        <w:ind w:firstLine="400"/>
        <w:jc w:val="both"/>
        <w:rPr>
          <w:rFonts w:ascii="Georgia" w:hAnsi="Georgia"/>
          <w:sz w:val="28"/>
          <w:szCs w:val="28"/>
        </w:rPr>
      </w:pPr>
      <w:hyperlink r:id="rId4" w:history="1">
        <w:r w:rsidRPr="00205C4E">
          <w:rPr>
            <w:rStyle w:val="a4"/>
            <w:rFonts w:ascii="Georgia" w:hAnsi="Georgia"/>
            <w:sz w:val="28"/>
            <w:szCs w:val="28"/>
          </w:rPr>
          <w:t>http://art.ioso.ru/seminar/2009/projects11/election/1-5.html</w:t>
        </w:r>
      </w:hyperlink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32"/>
          <w:szCs w:val="28"/>
        </w:rPr>
      </w:pPr>
      <w:r w:rsidRPr="00291895">
        <w:rPr>
          <w:rFonts w:ascii="Georgia" w:hAnsi="Georgia"/>
          <w:sz w:val="32"/>
          <w:szCs w:val="28"/>
        </w:rPr>
        <w:t xml:space="preserve">На текущий момент в России действуют, по крайней мере, </w:t>
      </w:r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32"/>
          <w:szCs w:val="28"/>
        </w:rPr>
      </w:pPr>
      <w:r w:rsidRPr="00291895">
        <w:rPr>
          <w:rFonts w:ascii="Georgia" w:hAnsi="Georgia"/>
          <w:sz w:val="32"/>
          <w:szCs w:val="28"/>
        </w:rPr>
        <w:t xml:space="preserve">четыре избирательные системы, т.е. четыре способа организации прямых выборов: </w:t>
      </w:r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32"/>
          <w:szCs w:val="28"/>
        </w:rPr>
      </w:pPr>
      <w:r w:rsidRPr="00291895">
        <w:rPr>
          <w:rFonts w:ascii="Georgia" w:hAnsi="Georgia"/>
          <w:sz w:val="32"/>
          <w:szCs w:val="28"/>
        </w:rPr>
        <w:t xml:space="preserve">мажоритарная система абсолютного большинства в два тура (так мы избираем Президента РФ); </w:t>
      </w:r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32"/>
          <w:szCs w:val="28"/>
        </w:rPr>
      </w:pPr>
      <w:r w:rsidRPr="00291895">
        <w:rPr>
          <w:rFonts w:ascii="Georgia" w:hAnsi="Georgia"/>
          <w:sz w:val="32"/>
          <w:szCs w:val="28"/>
        </w:rPr>
        <w:t>мажоритарная система относительного большинства (при ней бывает только один тур), которая используется на выборах половины депутатов законодательных органов субъектов РФ и в некоторых муниципальных образованиях;</w:t>
      </w:r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32"/>
          <w:szCs w:val="28"/>
        </w:rPr>
      </w:pPr>
      <w:r w:rsidRPr="00291895">
        <w:rPr>
          <w:rFonts w:ascii="Georgia" w:hAnsi="Georgia"/>
          <w:sz w:val="32"/>
          <w:szCs w:val="28"/>
        </w:rPr>
        <w:t xml:space="preserve"> смешанная избирательная система (места делятся пополам между партийными списками и кандидатами в одномандатных избирательных округах) </w:t>
      </w:r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44"/>
          <w:szCs w:val="28"/>
        </w:rPr>
      </w:pPr>
      <w:r w:rsidRPr="00291895">
        <w:rPr>
          <w:rFonts w:ascii="Georgia" w:hAnsi="Georgia"/>
          <w:sz w:val="32"/>
          <w:szCs w:val="28"/>
        </w:rPr>
        <w:t>и полностью пропорциональная система, которая применяется для выборов Государственной Думы по закону 2005 г.</w:t>
      </w:r>
    </w:p>
    <w:p w:rsidR="00000000" w:rsidRPr="00291895" w:rsidRDefault="00EC7EE1">
      <w:pPr>
        <w:rPr>
          <w:rFonts w:ascii="Times" w:hAnsi="Times" w:cs="Times"/>
          <w:sz w:val="32"/>
        </w:rPr>
      </w:pPr>
      <w:r w:rsidRPr="00291895">
        <w:rPr>
          <w:rFonts w:ascii="Times" w:hAnsi="Times" w:cs="Times"/>
          <w:sz w:val="32"/>
        </w:rPr>
        <w:t>Новый закон предусматривает, что вместо нынешних 200 тысяч подписей партиям, претендующим на участие в выборах в Думу, необходимо будет собрать 120 тысяч подписей своих сторонников. Однако для ближайших выборов закон устанавливает промежуточную планку в 150 тысяч подписей.</w:t>
      </w:r>
    </w:p>
    <w:p w:rsidR="00EC7EE1" w:rsidRPr="00291895" w:rsidRDefault="00EC7EE1">
      <w:pPr>
        <w:rPr>
          <w:rFonts w:ascii="Times" w:hAnsi="Times" w:cs="Times"/>
          <w:sz w:val="32"/>
        </w:rPr>
      </w:pPr>
      <w:r w:rsidRPr="00291895">
        <w:rPr>
          <w:rFonts w:ascii="Times" w:hAnsi="Times" w:cs="Times"/>
          <w:sz w:val="32"/>
        </w:rPr>
        <w:t>Если раньше число подписей ограничивалось десятью тысячами, то теперь в одном регионе партия может собрать не более пяти тысяч подписей.</w:t>
      </w:r>
    </w:p>
    <w:p w:rsidR="00EC7EE1" w:rsidRPr="00291895" w:rsidRDefault="00EC7EE1">
      <w:pPr>
        <w:rPr>
          <w:rFonts w:ascii="Times" w:hAnsi="Times" w:cs="Times"/>
          <w:sz w:val="32"/>
        </w:rPr>
      </w:pPr>
      <w:r w:rsidRPr="00291895">
        <w:rPr>
          <w:rFonts w:ascii="Times" w:hAnsi="Times" w:cs="Times"/>
          <w:sz w:val="32"/>
        </w:rPr>
        <w:t>Раньше от сбора подписей были освобождены партии, представленные в Государственной Думе. В дальнейшем такое же право будут иметь партии, представленные в законодательных собраниях не менее трети субъектов федерации.</w:t>
      </w:r>
    </w:p>
    <w:p w:rsidR="00EC7EE1" w:rsidRPr="00291895" w:rsidRDefault="00EC7EE1">
      <w:pPr>
        <w:rPr>
          <w:rFonts w:ascii="Georgia" w:hAnsi="Georgia"/>
          <w:sz w:val="28"/>
          <w:szCs w:val="21"/>
        </w:rPr>
      </w:pPr>
      <w:r w:rsidRPr="00291895">
        <w:rPr>
          <w:rFonts w:ascii="Georgia" w:hAnsi="Georgia"/>
          <w:sz w:val="28"/>
          <w:szCs w:val="21"/>
        </w:rPr>
        <w:t xml:space="preserve">Кандидаты на должность Президента РФ могут быть выдвинуты политическими партиями, имеющими право принимать участие в </w:t>
      </w:r>
      <w:r w:rsidRPr="00291895">
        <w:rPr>
          <w:rFonts w:ascii="Georgia" w:hAnsi="Georgia"/>
          <w:sz w:val="28"/>
          <w:szCs w:val="21"/>
        </w:rPr>
        <w:lastRenderedPageBreak/>
        <w:t>выборах, избирательными блоками, а также в порядке самовыдвижения.</w:t>
      </w:r>
    </w:p>
    <w:p w:rsidR="00EC7EE1" w:rsidRPr="00291895" w:rsidRDefault="00EC7EE1">
      <w:pPr>
        <w:rPr>
          <w:rFonts w:ascii="Georgia" w:hAnsi="Georgia"/>
          <w:sz w:val="28"/>
          <w:szCs w:val="21"/>
        </w:rPr>
      </w:pPr>
      <w:r w:rsidRPr="00291895">
        <w:rPr>
          <w:rFonts w:ascii="Georgia" w:hAnsi="Georgia"/>
          <w:sz w:val="28"/>
          <w:szCs w:val="21"/>
        </w:rPr>
        <w:t>Гражданин Российской Федерации может выдвинуть свою кандидатуру при условии поддержки его самовыдвижения группой избирателей в количестве не менее 500 человек, имеющих пассивное избирательное право. Кандидат, выдвинутый в порядке самовыдвижения, обязан собрать в свою поддержку, а политическая партия, избирательный блок - в поддержку выдвижения соответственно политической партией, избирательным блоком кандидата не менее двух миллионов подписей избирателей, на один субъект Российской Федерации должно приходиться не более 50 тысяч подписей избирателей.</w:t>
      </w:r>
    </w:p>
    <w:p w:rsidR="00EC7EE1" w:rsidRPr="00291895" w:rsidRDefault="00EC7EE1" w:rsidP="00EC7EE1">
      <w:pPr>
        <w:pStyle w:val="a3"/>
        <w:ind w:firstLine="400"/>
        <w:jc w:val="both"/>
        <w:rPr>
          <w:rFonts w:ascii="Georgia" w:hAnsi="Georgia"/>
          <w:sz w:val="28"/>
          <w:szCs w:val="21"/>
        </w:rPr>
      </w:pPr>
      <w:r w:rsidRPr="00291895">
        <w:rPr>
          <w:rFonts w:ascii="Georgia" w:hAnsi="Georgia"/>
          <w:sz w:val="28"/>
          <w:szCs w:val="21"/>
        </w:rPr>
        <w:t>В случае проведения досрочных или повторных выборов Президента Российской Федерации количество подписей избирателей сокращается наполовину.</w:t>
      </w:r>
    </w:p>
    <w:p w:rsidR="00EC7EE1" w:rsidRPr="00291895" w:rsidRDefault="00EC7EE1">
      <w:pPr>
        <w:rPr>
          <w:sz w:val="32"/>
        </w:rPr>
      </w:pPr>
      <w:r w:rsidRPr="00291895">
        <w:rPr>
          <w:rFonts w:ascii="Georgia" w:hAnsi="Georgia"/>
          <w:sz w:val="28"/>
          <w:szCs w:val="21"/>
        </w:rPr>
        <w:t>Порог явки избирателей на избирательные участки должен быть выше 50% граждан, имеющих право голоса. Избранным считается кандидат, набравший более половины голосов от проголосовавших избирателей</w:t>
      </w:r>
      <w:r w:rsidR="00291895">
        <w:rPr>
          <w:rFonts w:ascii="Georgia" w:hAnsi="Georgia"/>
          <w:sz w:val="28"/>
          <w:szCs w:val="21"/>
        </w:rPr>
        <w:t>.</w:t>
      </w:r>
    </w:p>
    <w:sectPr w:rsidR="00EC7EE1" w:rsidRPr="00291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EE1"/>
    <w:rsid w:val="00291895"/>
    <w:rsid w:val="00EC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918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t.ioso.ru/seminar/2009/projects11/election/1-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2011-03-08T17:07:00Z</dcterms:created>
  <dcterms:modified xsi:type="dcterms:W3CDTF">2011-03-08T17:23:00Z</dcterms:modified>
</cp:coreProperties>
</file>